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8F047C">
        <w:rPr>
          <w:rFonts w:ascii="Times New Roman" w:eastAsia="Times New Roman" w:hAnsi="Times New Roman" w:cs="Times New Roman"/>
          <w:sz w:val="24"/>
        </w:rPr>
        <w:t>14</w:t>
      </w:r>
      <w:r w:rsidR="00D836D6">
        <w:rPr>
          <w:rFonts w:ascii="Times New Roman" w:eastAsia="Times New Roman" w:hAnsi="Times New Roman" w:cs="Times New Roman"/>
          <w:sz w:val="24"/>
        </w:rPr>
        <w:t>5</w:t>
      </w:r>
      <w:r w:rsidR="008F047C">
        <w:rPr>
          <w:rFonts w:ascii="Times New Roman" w:eastAsia="Times New Roman" w:hAnsi="Times New Roman" w:cs="Times New Roman"/>
          <w:sz w:val="24"/>
        </w:rPr>
        <w:t>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8F047C">
        <w:rPr>
          <w:rFonts w:ascii="Times New Roman" w:eastAsia="Times New Roman" w:hAnsi="Times New Roman" w:cs="Times New Roman"/>
          <w:sz w:val="24"/>
        </w:rPr>
        <w:t>1</w:t>
      </w:r>
      <w:r w:rsidR="00AA35D3">
        <w:rPr>
          <w:rFonts w:ascii="Times New Roman" w:eastAsia="Times New Roman" w:hAnsi="Times New Roman" w:cs="Times New Roman"/>
          <w:sz w:val="24"/>
        </w:rPr>
        <w:t>950/2400/2750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6.   Cihazın üflemiş olduğu havanın sesi Maksimum 65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8F0D7E">
        <w:rPr>
          <w:rFonts w:ascii="Times New Roman" w:eastAsia="Times New Roman" w:hAnsi="Times New Roman" w:cs="Times New Roman"/>
          <w:sz w:val="24"/>
        </w:rPr>
        <w:t>45</w:t>
      </w:r>
      <w:r w:rsidR="009F5348">
        <w:rPr>
          <w:rFonts w:ascii="Times New Roman" w:eastAsia="Times New Roman" w:hAnsi="Times New Roman" w:cs="Times New Roman"/>
          <w:sz w:val="24"/>
        </w:rPr>
        <w:t xml:space="preserve">0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xml:space="preserve">.  Teklif edilecek Hava Perdesinin ısıtma gücü minimum 15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5-10-15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3063CB"/>
    <w:rsid w:val="004C573F"/>
    <w:rsid w:val="005C4486"/>
    <w:rsid w:val="00651B7F"/>
    <w:rsid w:val="0069502A"/>
    <w:rsid w:val="006C52EB"/>
    <w:rsid w:val="006E7EF3"/>
    <w:rsid w:val="007E48A8"/>
    <w:rsid w:val="008F047C"/>
    <w:rsid w:val="008F0D7E"/>
    <w:rsid w:val="009F5348"/>
    <w:rsid w:val="00AA35D3"/>
    <w:rsid w:val="00D836D6"/>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7</cp:revision>
  <dcterms:created xsi:type="dcterms:W3CDTF">2015-04-01T06:21:00Z</dcterms:created>
  <dcterms:modified xsi:type="dcterms:W3CDTF">2016-06-18T13:55:00Z</dcterms:modified>
</cp:coreProperties>
</file>